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E6" w:rsidRDefault="003265E6" w:rsidP="003265E6">
      <w:pPr>
        <w:pStyle w:val="Default"/>
        <w:ind w:left="6946"/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Утвержден </w:t>
      </w: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Банком России </w:t>
      </w: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Согласован </w:t>
      </w: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Комитетом по стандартам </w:t>
      </w:r>
      <w:proofErr w:type="gramStart"/>
      <w:r>
        <w:rPr>
          <w:sz w:val="23"/>
          <w:szCs w:val="23"/>
        </w:rPr>
        <w:t>кредитных</w:t>
      </w:r>
      <w:proofErr w:type="gramEnd"/>
      <w:r>
        <w:rPr>
          <w:sz w:val="23"/>
          <w:szCs w:val="23"/>
        </w:rPr>
        <w:t xml:space="preserve"> </w:t>
      </w: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потребительских кооперативов </w:t>
      </w: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при Банке России </w:t>
      </w: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Default="003265E6" w:rsidP="003265E6">
      <w:pPr>
        <w:pStyle w:val="Default"/>
        <w:ind w:left="5954"/>
        <w:rPr>
          <w:sz w:val="23"/>
          <w:szCs w:val="23"/>
        </w:rPr>
      </w:pPr>
    </w:p>
    <w:p w:rsidR="003265E6" w:rsidRPr="003265E6" w:rsidRDefault="003265E6" w:rsidP="003265E6">
      <w:pPr>
        <w:shd w:val="clear" w:color="auto" w:fill="FFFFFF"/>
        <w:spacing w:after="204" w:line="384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6"/>
          <w:szCs w:val="36"/>
          <w:lang w:eastAsia="ru-RU"/>
        </w:rPr>
      </w:pPr>
      <w:r w:rsidRPr="003265E6">
        <w:rPr>
          <w:rFonts w:ascii="Arial" w:eastAsia="Times New Roman" w:hAnsi="Arial" w:cs="Arial"/>
          <w:b/>
          <w:bCs/>
          <w:color w:val="4D4D4D"/>
          <w:kern w:val="36"/>
          <w:sz w:val="36"/>
          <w:szCs w:val="36"/>
          <w:lang w:eastAsia="ru-RU"/>
        </w:rPr>
        <w:t xml:space="preserve">БАЗОВЫЙ СТАНДАРТ </w:t>
      </w:r>
    </w:p>
    <w:p w:rsidR="003265E6" w:rsidRPr="003265E6" w:rsidRDefault="003265E6" w:rsidP="003265E6">
      <w:pPr>
        <w:shd w:val="clear" w:color="auto" w:fill="FFFFFF"/>
        <w:spacing w:after="204" w:line="384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6"/>
          <w:szCs w:val="36"/>
          <w:lang w:eastAsia="ru-RU"/>
        </w:rPr>
      </w:pPr>
      <w:r w:rsidRPr="003265E6">
        <w:rPr>
          <w:rFonts w:ascii="Arial" w:eastAsia="Times New Roman" w:hAnsi="Arial" w:cs="Arial"/>
          <w:b/>
          <w:bCs/>
          <w:color w:val="4D4D4D"/>
          <w:kern w:val="36"/>
          <w:sz w:val="36"/>
          <w:szCs w:val="36"/>
          <w:lang w:eastAsia="ru-RU"/>
        </w:rPr>
        <w:t xml:space="preserve">СОВЕРШЕНИЯ КРЕДИТНЫМ ПОТРЕБИТЕЛЬСКИМ КООПЕРАТИВОМ ОПЕРАЦИЙ НА ФИНАНСОВОМ РЫНКЕ </w:t>
      </w:r>
    </w:p>
    <w:p w:rsid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</w:p>
    <w:p w:rsid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265E6" w:rsidRDefault="008F071B" w:rsidP="003265E6">
      <w:pPr>
        <w:shd w:val="clear" w:color="auto" w:fill="FFFFFF"/>
        <w:spacing w:after="144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 марта 2025</w:t>
      </w:r>
      <w:r w:rsidR="003265E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3265E6">
        <w:rPr>
          <w:b/>
          <w:bCs/>
          <w:sz w:val="23"/>
          <w:szCs w:val="23"/>
        </w:rPr>
        <w:t>г. Москва</w:t>
      </w:r>
    </w:p>
    <w:p w:rsidR="008F071B" w:rsidRPr="008F071B" w:rsidRDefault="008F071B" w:rsidP="008F071B">
      <w:pPr>
        <w:shd w:val="clear" w:color="auto" w:fill="FFFFFF"/>
        <w:spacing w:after="144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</w:p>
    <w:p w:rsidR="008F071B" w:rsidRPr="008F071B" w:rsidRDefault="008F071B" w:rsidP="008F071B">
      <w:pPr>
        <w:shd w:val="clear" w:color="auto" w:fill="FFFFFF"/>
        <w:spacing w:after="144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0"/>
      <w:bookmarkEnd w:id="0"/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Настоящий базовый стандарт защиты прав и интересов физических и юридических лиц - получателей финансовых услуг, оказываемых членами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саморегулируемых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организаций в сфере финансового рынка, объединяющих сельскохозяйственные кредитные потребительские кооперативы (далее - Стандарт), разработан и утвержден в соответствии с требованиями статей 4 и 5 Федерального закона от 13 июля 2015 года N 223-ФЗ "О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саморегулируемых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организациях в сфере финансового рынка" (далее - Закон N 223-ФЗ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),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Федерального закона от 8 декабря 1995 года N 193-ФЗ "О сельскохозяйственной кооперации" (далее - Закон N 193-ФЗ), Указанием Банка России от 9 августа 2017 года N 4484-У "О порядке согласования комитетом по стандартам по соответствующему виду деятельности финансовых организаций при Банке России базовых стандартов и утверждения Банком России согласованных комитетом по стандартам по соответствующему виду деятельности финансовых организаций при Банке России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базовых стандартов", Указанием Банка России от 23 августа 2019 года N 5236-У "О перечне обязательных для разработки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саморегулируемыми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организациями в сфере финансового рынка, объединяющими сельскохозяйственные кредитные потребительские кооперативы, базовых стандартов и требованиях к их содержанию, а также о перечне операций (содержании видов деятельности) сельскохозяйственных кредитных потребительских кооперативов на финансовом рынке, подлежащих стандартизации".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Стандарт определяет основные принципы в области защиты прав и интересов получателей финансовых услуг и устанавливает требования, которыми сельскохозяйственный кредитный потребительский кооператив (далее - кооператив) должен руководствоваться в процессе осуществления своей деятельности.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Глава 1. Общие положения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1. Предмет регулирования и сфера применения Стандарта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Стандарт разработан в целях: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обеспечения соблюдения прав и законных интересов получателей финансовых услуг, оказываемых кооперативами;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предупреждения недобросовестных практик взаимодействия кооперативов с получателями финансовых услуг;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обеспечения информационной открытости сельскохозяйственной кредитной потребительской кооперации в Российской Федерации, а также повышения уровня финансовой грамотности и информированности получателей финансовых услуг о деятельности кооперативов;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повышения качества финансовых услуг, оказываемых кооперативами, а также создания условий для эффективного осуществления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саморегулируемыми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организациями в сфере финансового рынка, объединяющими сельскохозяйственные кредитные потребительские кооперативы (далее -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саморегулируемые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организации),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контроля за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качеством оказания кооперативами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Стандарт обязателен к применению всеми кооперативами, вне зависимости от их членства в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Стандарт действует в части, не противоречащей законодательству Российской Федерации и нормативным актам Банка России.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Кооператив обязан обеспечить соблюдение требований Стандарта в случае заключения договора об оказании финансовой услуги с третьим лицом, действующим по поручению, от имени и за счет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случае заключения третьим лицом, действующим по поручению, от имени и за счет кооператива, договора об оказании финансовой услуги с получателем финансовой услуги, требования Стандарта применяются в полном объеме, за исключением </w:t>
      </w:r>
      <w:hyperlink r:id="rId4" w:anchor="5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главы 5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случае осуществления третьим лицом, действующим по поручению, от имени и за счет кооператива, консультирования, взаимодействия, а также действий по привлечению потенциальных получателей финансовых услуг, требования Стандарта применяются в полном объеме, за исключением </w:t>
      </w:r>
      <w:hyperlink r:id="rId5" w:anchor="4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главы 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(если иное не установлено договором или доверенностью между кооперативом и указанным третьим лицом) и </w:t>
      </w:r>
      <w:hyperlink r:id="rId6" w:anchor="5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главы 5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Стандарта.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Ответственность за нарушение третьим лицом, действующим по поручению, от имени и за счет кооператива, требований Стандарта несет кооператив.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Положения Стандарта применяются при осуществлении кооперативами деятельности по привлечению денежных сре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чл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енов кооператива (ассоциированных членов кооператива) в форме займов, а также размещения указанных денежных средств путем предоставления займов членам кооператива для удовлетворения их финансовых потребностей.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Положения </w:t>
      </w:r>
      <w:hyperlink r:id="rId7" w:anchor="8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статей 8 - 10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 применяются к отношениям, возникающим в связи с предоставлением потребительского займа.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2. Основные понятия, используемые в Стандарте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 целей Стандарта используются следующие основные понятия: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место оказания финансовой услуги - место нахождения кооператива, обособленного подразделения кооператива, третьего лица, действующего по поручению, от имени и за счет кооператива, официальный сайт кооператива (при наличии) и иное место, в котором осуществляется прием в члены (ассоциированные члены) кооператива и (или) в котором осуществляется заключение договора об оказании финансовой услуги с получателем финансовой услуги;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обращение - направленное в кооператив получателем финансовой услуги, представителем или правопреемником получателя финансовой услуги, а также поступившее в кооператив из Банка России в соответствии со статьей 79.3 Федерального закона от 10.07.2002 N 86-ФЗ "О Центральном банке Российской Федерации (Банке России) в письменной форме на бумажном носителе или в виде электронного документа заявление (за исключением заявления на предоставление займа), жалоба, просьба или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предложение, связанное с осуществлением кооперативом деятельности, предусмотренной Законом N 193-ФЗ;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официальный сайт кооператива (при наличии) - сайт в информационно-телекоммуникационной сети "Интернет", содержащий информацию о деятельности кооператива, доменное имя которого входит в одну из групп доменных имен, составляющих российскую национальную доменную зону, и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владельцем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которого является данный кооператив;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получатель финансовой услуги - физическое или юридическое лицо, являющееся членом, ассоциированным членом кооператива, а также являющееся лицом, имеющим намерение вступить в кооператив, или лицом, прекратившим членство, ассоциированное членство в кооперативе, в случае если такой кооператив не исполнил обязательства перед получателем финансовой услуги, прекратившим членство в кооперативе, в полном объеме;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реструктуризация задолженности - решение кооператива в отношении задолженности получателя финансовой услуги, влекущее изменение срока, порядка исполнения обязательств по договору займа, порядка расчета и размера процентной ставки по договору займа, в том числе полное или частичное прощение начисленных процентов, уменьшение или неприменение неустойки (штрафа, пени) за несвоевременный возврат суммы займа, рассрочка или отсрочка платежа;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финансовые услуги - услуги по привлечению денежных сре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чл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енов, ассоциированных членов кооператива, услуги по предоставлению займов членам кооператива, а также иные финансовые услуги, оказываемые кооперативом своим членам, ассоциированным членам, в том числе за дополнительную плату.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Иные понятия и термины гражданского и других отраслей законодательства Российской Федерации, используемые в настоящем Стандарте, применяются в том значении, в каком они используются в этих отраслях законодательства Российской Федерации.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Глава 2. Порядок предоставления информации получателю финансовой услуги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3. Минимальный объем информации, предоставляемой получателю финансовой услуги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В местах оказания финансовых услуг кооператив обязан раскрывать следующую информацию: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о полном и сокращенном (при наличии) наименовании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о дате внесения сведений о кредитном кооперативе в единый государственный реестр юридических лиц;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3) о членстве кооператива в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4) о настоящем Стандарте;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5) о месте нахождения и режиме работы кооператива и его обособленных подразделений, о контактном телефоне кооператива, об адресе официального сайта кооператива в информационно-телекоммуникационной сети "Интернет" (при наличии);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6) об органах управления кооператива и лицах, входящих в состав правления (при наличии), наблюдательного совета, о председателе кооператива (при наличии);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7) о финансовых услугах, оказываемых кооперативом;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8) о рисках, связанных с заключением и исполнением получателем финансовой услуги договора об оказании финансовых услуг, а также о рисках, связанных с тем, что привлекаемые кооперативом денежные средства не являются банковским вкладом и в соответствии с законодательством Российской Федерации об обязательном страховании вкладов кооперативы не являются участниками системы обязательного страхования вкладов;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9) о способах (в том числе дополнительных в случае принятия кооперативом обращений дополнительным способом) и адресах (в том числе адресах электронной почты) направления получателями финансовых услуг обращений в кооператив, в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саморегулируемую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организацию, в орган, осуществляющий полномочия по контролю и надзору за деятельностью кооперативов;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10) о способах защиты прав получателей финансовых услуг, включая информацию о наличии возможности и способах досудебного урегулирования спора, в том числе о процедуре медиации (при ее наличии), и об организации взаимодействия с уполномоченным по правам потребителей финансовых услуг на добровольной основе в </w:t>
      </w: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соответствии с Федеральным законом от 4 июня 2018 г. N 123-ФЗ "Об уполномоченном по правам потребителей финансовых услуг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" (далее - Закон N 123-ФЗ) (в случае принятия решения кооперативом о соответствующем взаимодействии);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11) об обязанности члена кооператива солидарно нести субсидиарную ответственность по обязательствам кооператива в пределах невнесенной части дополнительного взноса каждого из членов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12) о порядке, условиях и способах участия членов (ассоциированных членов) кооператива в управлении кооперативом;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13) о порядке и условиях привлечения денежных сре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чл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енов кооператива и порядке предоставления им займов;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14) об обязанности членов кооператива исполнять обязательства, установленные, Законом N 193-ФЗ, уставом и внутренними документами кооператива при прекращении членства в кооперативе;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15) о размере, порядке расчета, а также о порядке уплаты паевого взноса членом (ассоциированным членом) кооператива, предусмотренного внутренними документами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16) о порядке распределения прибыли и убытков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17) об осуществлении деятельности представителями кооператива, действующими по поручению, от имени и за счет кооператива, в том числе на основании договора или доверенности, в том числе о лицах, уполномоченных подписывать документы от имени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Копии документов, содержащих информацию, указанную в </w:t>
      </w:r>
      <w:hyperlink r:id="rId8" w:anchor="301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пункте 1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должны быть предоставлены по письменному запросу получателя финансовой услуги бесплатно или за плату, не превышающую затрат на их изготовление, не позднее 5 (пяти) рабочих дней с даты такого запроса.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Информация, определенная в </w:t>
      </w:r>
      <w:hyperlink r:id="rId9" w:anchor="301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пункте 1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должна быть размещена кооперативом в местах оказания финансовых услуг с указанием даты такого размещения и формата (оригинал/заверенная копия/копия).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целях обеспечения защиты прав и законных интересов получателей финансовых услуг, оказываемых кооперативом, в том числе в целях формирования всестороннего понимания специфики деятельности кооператива и роли его члена (ассоциированного члена) в ней, до потребителя финансовой услуги до принятия его в члены (ассоциированные члены) кооператива должна быть доведена информация о следующих правах и обязанностях: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члена кооператива: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обязанность участвовать в хозяйственной деятельности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обязанность вносить паевые взносы в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установленных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уставом кооператива размере и порядке;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обязанность нести субсидиарную ответственность по обязательствам кооператива в соответствии с Законом N 193-ФЗ и уставом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право участвовать в управлении кооперативом, в том числе в работе общего собрания членов (ассоциированных членов)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иные права и обязанности члена кооператива, предусмотренные Законом N 193-ФЗ, уставом кооператива и внутренними документами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ассоциированного члена кооператива: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обязанность внесения паевых взносов;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обязанность нести риск убытков, связанных с деятельностью кооператива в пределах стоимости своего паевого взноса;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право получения дивидендов по паевым взносам;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право голоса в кооперативе с учетом ограничений, установленных Законом N 193-ФЗ и уставом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иные права и обязанности ассоциированного члена кооператива, предусмотренные Законом N 193-ФЗ, уставом кооператива, внутренними документами кооператива и договором, заключаемым между кооперативом и ассоциированным членом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Факт ознакомления получателя финансовой услуги с информацией, указанной в </w:t>
      </w:r>
      <w:hyperlink r:id="rId10" w:anchor="304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пункте 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подтверждается получателем финансовой услуги собственноручной подписью или с использованием аналога собственноручной подписи.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Договор, направленный на привлечение денежных средств физических лиц должен содержать: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6.1 Следующие условия договора: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сумме передаваемых денежных средств;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возможности внесения получателем финансовой услуги в течение срока действия договора, направленного на привлечение денежных средств физических лиц, дополнительных денежных сре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св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ыше суммы, внесенной при заключении указанного договора (об отсутствии такой возможности);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возможности досрочного возврата всей суммы денежных средств или ее части, переданных по договору, направленному на привлечение денежных средств физических лиц (об отсутствии такой возможности);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размере платы (процентов, компенсации) за использование привлеченных денежных сре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чл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енов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порядке начисления платы (процентов, компенсации) за использование привлеченных денежных средств членов кооператива и порядке ее выплаты, в том числе порядок определения указанной платы при досрочном возврате получателем финансовой услуги денежных средств (их части), переданных по указанному договору (при согласовании в договоре соответствующего права физического лица на досрочный возврат денежных средств);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дате заключения договора, направленного на привлечение денежных средств физических лиц, и о сроке, на который заключается договор, направленный на привлечение денежных средств физических лиц;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порядке возврата денежных сре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пр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прекращении членства в кооперативе;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 ответственности кооператива за нарушение обязательств по договору, направленному на привлечение денежных средств физических лиц.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6.2 Информацию о рисках, связанных с исполнением, договора, направленного на привлечение денежных средств физических лиц: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привлекаемые кооперативом денежные средства не являются банковским вкладом и не подлежат страхованию в соответствии с Федеральным законом от 23 декабря 2003 года N 177-ФЗ "О страховании вкладов в банках Российской Федерации";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 кооператива в соответствии с гражданским законодательством Российской Федерации отсутствует обязанность выдачи члену кооператива суммы сбережения и причитающихся процентов по первому требованию такого члена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Условия договора, направленного на привлечение денежных средств физических лиц, определенные в </w:t>
      </w:r>
      <w:hyperlink r:id="rId11" w:anchor="361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пункте 6.1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размещаются, начиная с первой страницы такого договора, четким, хорошо читаемым шрифтом.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 Информация о рисках, определенных в </w:t>
      </w:r>
      <w:hyperlink r:id="rId12" w:anchor="362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пункте 6.2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должна быть указана на первой странице договора, направленного на привлечение денежных средств физических лиц, перед его условиями.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4. Принципы предоставления информации получателям финансовых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Информация, подлежащая раскрытию и (или) предоставлению кооперативом, доводится до получателей финансовых услуг в соответствии со следующими принципами: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равных правах и в равном объеме для всех получателей финансовых услуг;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без затрат или совершения действий получателем финансовой услуги, не предусмотренных законодательством Российской Федерации или Стандартом, а также с учетом </w:t>
      </w:r>
      <w:hyperlink r:id="rId13" w:anchor="501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пункта 1 статьи 5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настоящего Стандарта;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русском языке и дополнительно, по усмотрению кооператива, на государственных языках субъектов Российской Федерации и (или) родных языках народов Российской Федерации;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исключение предоставления информации, которая может повлечь неоднозначное толкование свойств финансовой услуги;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изложение информации доступным языком (с использованием удобочитаемых шрифтов, форматов - в случае предоставления информации на бумажном носителе) с разъяснением специальных терминов (в случае их наличия).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5. Порядок и сроки предоставления по требованию получателей финансовых услуг документов (их копий), связанных с заключением и исполнением договора займа.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Кооператив по договору займа, предоставленного члену кооператива, обязан с момента заключения договора займа и в течение 3 (трех) лет после его исполнения бесплатно (но не более одного раза по договору об оказании финансовой услуги) и не ограниченное число раз за плату, не превышающую затрат на их изготовление, предоставить получателю финансовой услуги по его требованию заверенные уполномоченным должностным лицом копии следующих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документов (или обосновать невозможность предоставления копий таких документов в связи с их утратой):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договор займа, подписанный сторонами;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подписанное получателем финансовой услуги заявление о предоставлении займа (если оформление такого заявления является обязательным в соответствии с законодательством Российской Федерации);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документ, подтверждающий выдачу получателю финансовой услуги денежных средств по договору займа (ордер, платежное поручение, справка о перечислении денежных средств на электронное средство платежа);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согласия, предоставленные получателем финансовой услуги во исполнение действующего законодательства Российской Федерации, регулирующего порядок взыскания просроченной задолженности (при его наличии);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документ, подтверждающий полное исполнение получателем финансовых услуг обязательств по договору займа.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Кооператив по договору займа, предметом которого является передача членом кооператива денежных средств кооперативу, обязан с момента заключения договора займа и в течение 3 (трех) лет после его исполнения бесплатно (но не более одного раза по договору об оказании финансовой услуги) и не ограниченное число раз за плату, не превышающую затрат на их изготовление, предоставить получателю финансовой услуги по его требованию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заверенные уполномоченным должностным лицом копии следующих документов (или обосновать невозможность предоставления копий таких документов в связи с их утратой):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договор займа, подписанный сторонами;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документ, подтверждающий передачу получателем финансовой услуги денежных средств кооперативу (ордер, платежное поручение, справка о перечислении денежных средств на электронное средство платежа).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Копии документов, указанные в настоящей статье, предоставляются кооперативом в течение 10 (десяти) рабочих дней со дня регистрации соответствующего запроса получателя финансовой услуги в Журнале регистрации обращений (далее - Журнал), который ведется в соответствии с требованиями </w:t>
      </w:r>
      <w:hyperlink r:id="rId14" w:anchor="4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главы 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Стандарта. Документ, подтверждающий полное исполнение получателем финансовой услуги обязательств по договору займа, предоставляется кооперативом в течение 3 (трех) рабочих дней со дня регистрации соответствующего запроса получателя финансовой услуги в Журнале.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6. Принципы предоставления информации рекламного характера о деятельности кооператива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Основными принципами предоставления информации рекламного характера являются добросовестность и достоверность сообщаемых сведений.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В информации рекламного характера не должна отсутствовать часть существенной информации, если при этом искажается смысл информации и вводится в заблуждение получатель финансовой услуги.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Информация рекламного характера, касающаяся размещения кооперативом денежных средств путем предоставления займов членам кооператива, должна содержать сведения об оказании данной финансовой услуги исключительно членам кооператива, права и обязанности которых, а также порядок их приема в члены кооператива установлены Законом N 193-ФЗ.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 рекламного характера, касающаяся привлечения кооперативом денежных сре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в ф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орме займов, должна содержать сведения о том, что права и обязанности лиц, чьи средства привлечены, а также порядок их приема в члены кооператива установлены Законом N 193-ФЗ.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Информация рекламного характера не должна вызывать неоднозначное толкование условий финансовой услуги.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Глава 3. Правила взаимодействия кооператива с получателями финансовых услуг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7. Способы и порядок взаимодействия кооператива с получателем финансовой услуги.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предоставления информации получателю финансовой услуги кооператив обязан использовать согласованные с получателем финансовой услуги при заключении договора об оказании финансовой услуги способы взаимодействия, не противоречащие законодательству Российской Федерации и внутренним документам кооператива (например, телефон, почту (в том числе электронную), направление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СМС-сообщений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 номеру мобильного телефона и другие), если иное не предусмотрено Стандартом.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Способы и порядок взаимодействия с получателем финансовой услуги при возникновении у него просроченной задолженности по договору потребительского займа не должны противоречить Федеральному закону от 3 июля 2016 года N 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микрофинансовой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деятельности 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микрофинансовых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организациях".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8. Требования о своевременном информировании получателя финансовой услуги о возникновении просроченной задолженности по договору потребительского займа и о последствиях неисполнения обязательств по возврату задолженности по договору потребительского займа.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1.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случае возникновения просроченной задолженности по договору потребительского займа, кооператив с целью предотвращения дальнейшего увеличения долговой нагрузки получателя финансовой услуги обязан уведомить получателя финансовой услуги о возникновении просроченной задолженности по договору потребительского займа бесплатно не позднее 7 (семи) календарных дней со дня ее возникновения способом, согласованным с получателем финансовой услуги в соответствии со </w:t>
      </w:r>
      <w:hyperlink r:id="rId15" w:anchor="7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статьей 7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Стандарта.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Кооператив в рамках уведомления получателя финансовой услуги о возникновении просроченной задолженности по договору потребительского займа обязан с учетом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сообщить получателю финансовой услуги наименование кредитора, номер контактного телефона кредитора, а также сведения о наличии просроченной задолженности, о сумме займа, процентов и иных платежей, не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уплаченных в срок, которые определены условиями договора займа, порядок и сроки погашения просроченной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задолженности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информацию о последствиях неисполнения получателем финансовой услуги своих обязательств по возврату задолженности по договору потребительского займа.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9. Порядок обеспечения возможности реструктуризации задолженности.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В случае возникновения просроченной задолженности по договору потребительского займа кооператив обеспечивает получателю финансовой услуги возможность подачи заявления о реструктуризации такой задолженности, а также иных документов, предусмотренных </w:t>
      </w:r>
      <w:hyperlink r:id="rId16" w:anchor="904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пунктом 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статьи. К порядку рассмотрения кооперативом заявления о реструктуризации задолженности по договору потребительского займа применяются положения </w:t>
      </w:r>
      <w:hyperlink r:id="rId17" w:anchor="4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главы 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 с учетом особенностей, предусмотренных настоящей статьей.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случае получения заявления о реструктуризации задолженности по договору потребительского займа, кооператив обязан рассмотреть такое заявление и проанализировать приведенные в заявлении основания, определенные </w:t>
      </w:r>
      <w:hyperlink r:id="rId18" w:anchor="90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пунктом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а также подтверждающие такие основания документы, предусмотренные </w:t>
      </w:r>
      <w:hyperlink r:id="rId19" w:anchor="904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пунктом 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статьи.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Кооператив рассматривает вопрос о возможности реструктуризации задолженности получателя финансовой услуги перед кооперативом по договору потребительского займа в следующих случаях, наступивших после получения получателем финансовой услуги потребительского займа: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смерть получателя финансовой услуги, в случае если наследник умершего получателя финансовой услуги принят в члены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несчастный случай, повлекший причинение тяжкого вреда здоровью получателю финансовой услуги или его близких родственников;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3) присвоение получателю финансовой услуги инвалидности 1 - 2 группы;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4) тяжелое заболевание получателя финансовой услуги, длящееся не менее 21 (двадцати одного) календарного дня, со сроком реабилитации свыше 14 (четырнадцати) календарных дней;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5) вынесение судом решения о признании получателя финансовой услуги ограниченно дееспособным либо недееспособным;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6) единовременная утрата имущества на сумму свыше 500 000 (пятисот тысяч) рублей получателем финансовой услуги;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7) потеря работы получателем финансовой услуги в течение срока действия договора потребительского займа с последующей невозможностью трудоустройства в течение 3 (трех) месяцев и более, в случае если получатель финансовой услуги имеет несовершеннолетних детей либо семья получателя финансовых услуг в соответствии с законодательством Российской Федерации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относится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 категории неполных;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8) обретение получателем финансовой услуги статуса единственного кормильца в семье;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9) призыв получателя финансовой услуги в Вооруженные силы Российской Федерации;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10) вступление в законную силу приговора суда в отношении получателя финансовой услуги, устанавливающего наказание в виде лишения свободы;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11) произошедшее не по воле получателя финансовой услуги существенное ухудшение финансового положения, не связанное с указанными выше случаями, однако способное существенно повлиять на размер дохода получателя финансовой услуги и (или) его способность исполнять обязательства по договору об оказании финансовой услуги.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Указанные в </w:t>
      </w:r>
      <w:hyperlink r:id="rId20" w:anchor="90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пункте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 факты требуют подтверждения документами, выданными государственными органами или уполномоченными организациями, в порядке, установленном законодательством Российской Федерации.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5. Кооператив обязан в доступной форме до подачи заявления получателем финансовой услуги о реструктуризации задолженности по договору потребительского займа проинформировать такого получателя финансовой услуги, </w:t>
      </w: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обратившегося в кооператив, о необходимости предоставления подтверждающих документов вместе с заявлением о реструктуризации задолженности по договору потребительского займа.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По итогам рассмотрения заявления получателя финансовой услуги о реструктуризации задолженности по договору потребительского займа кооператив принимает решение о реструктуризации такой задолженности или об отказе в ее реструктуризации и направляет заявителю ответ с указанием своего решения.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принятии решения по заявлению получателя финансовой услуги о реструктуризации задолженности по договору потребительского займа кооператив вправе учитывать текущие финансовые возможности кооператива, связанные, в том числе, с наличием источников покрытия разрывов ликвидности в кооперативе в результате предоставляемой реструктуризации.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В случае принятия кооперативом решения о реструктуризации задолженности по договору потребительского займа, в ответе получателю финансовой услуги кооператив предлагает получателю финансовой услуги заключить соответствующее соглашение между кооперативом и получателем финансовой услуги по договору потребительского займа в соответствии с действующим законодательством Российской Федерации. Проект указанного соглашения кооператив представляет получателю финансовой услуги вместе с решением о реструктуризации задолженности получателя финансовой услуги.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 Кооператив вправе оказать содействие в сборе документов, предусмотренных </w:t>
      </w:r>
      <w:hyperlink r:id="rId21" w:anchor="904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пунктом 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 Проведенная в соответствии с настоящей статьей реструктуризация задолженности не освобождает кооператив от предусмотренных законодательством Российской Федерации обязанностей по предоставлению заемщику льготного периода или иному урегулированию задолженности.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10. Порядок и случаи фиксации кооперативом непосредственного взаимодействия с получателями финансовых услуг, осуществляемого по инициативе кооператива, а также порядок хранения соответствующей информации, подтверждающей такое взаимодействие.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Кооператив обязан обеспечивать фиксацию инициируемого им непосредственного взаимодействия с должником (личных встреч и телефонных переговоров), относящихся к деятельности кооператива по возврату просроченной задолженности, в Журнале фиксации непосредственного взаимодействия с получателями финансовых услуг (далее - Журнал фиксации непосредственного взаимодействия), не позднее дня, следующего за днем совершения указанного взаимодействия.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Журнале фиксации непосредственного взаимодействия должны быть отражены следующие сведения: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регистрационный номер;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дата совершения непосредственного взаимодействия;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фамилия, имя, отчество (при наличии) получателя финансовой услуги,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котором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осуществлено взаимодействие;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способ взаимодействия;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содержание и результаты взаимодействия.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Кооператив обязан обеспечить хранение зафиксированной в Журнале фиксации непосредственного взаимодействия информации о совершенном с должником взаимодействии, предусмотренном </w:t>
      </w:r>
      <w:hyperlink r:id="rId22" w:anchor="1001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пунктом 1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не менее 3 (трех) лет со дня совершения такого взаимодействия, если это не противоречит требованиям законодательства Российской Федерации.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Кооператив вправе фиксировать и хранить информацию, не относящуюся к взысканию просроченной задолженности, если это не противоречит требованиям законодательства Российской Федерации.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 Кооператив обязан сообщать получателю финансовой услуги, третьему лицу, являющемуся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созаемщиком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поручителем и (или) залогодателем получателя финансовой услуги, о фиксации взаимодействия с ним.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11. Минимальные стандарты обслуживания получателей финансовых услуг, касающиеся доступности, технического и материального обеспечения обособленных подразделений кооперативов, а также рекомендации по обслуживанию получателей финансовых услуг с ограниченными возможностями здоровья.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своих обособленных подразделениях кооператив обязан обеспечить соблюдение минимальных условий обслуживания получателей финансовых услуг, в том числе: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информация, подлежащая раскрытию кооперативом в местах оказания услуг в соответствии со </w:t>
      </w:r>
      <w:hyperlink r:id="rId23" w:anchor="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статьей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Стандарта, должна быть доступна всем получателям финансовых услуг и располагаться в доступном для получателей финансовых услуг месте в течение всего режима работы кооператива, его обособленного подразделения, третьего лица, действующего по поручению от имени и за счет кооператива;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кооператив обязан обеспечить оборудование обособленного подразделения кооператива инвентарем и мебелью,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необходимыми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для заключения договоров об оказании финансовых услуг и приема обращений от получателей финансовых услуг;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работники кооператива, взаимодействующие с потребителями финансовых услуг, должны обладать доступными для обозрения потребителям финансовых услуг средствами визуальной идентификации, содержащими фамилию, имя и должность работника;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кооперативу рекомендуется обеспечить возможность заключения договоров об оказании финансовых услуг с получателями финансовых услуг с ограниченными возможностями здоровья с учетом требований действующего законодательства Российской Федерации о социальной защите инвалидов, включая допуск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сурдопереводчика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тифлосурдопереводчика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при оказании финансовых услуг, возможность увеличения и звукового воспроизведения текста договора об оказании финансовой услуги и иных документов, подписываемых получателями финансовых услуг, возможность печати документов, содержащих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информацию, указанную в </w:t>
      </w:r>
      <w:hyperlink r:id="rId24" w:anchor="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Стандарта, с использованием увеличенного размера шрифта, оказание иной помощи в преодолении барьеров, препятствующих получению лицами с ограниченными возможностями здоровья информации о кооперативе и финансовых услугах наравне с другими лицами.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12. Требования к работникам кооператива, осуществляющим непосредственное взаимодействие с получателями финансовых услуг, а также к порядку проверки соответствия данных работников требованиям.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Работник кооператива, осуществляющий непосредственное взаимодействие с получателями финансовых услуг, должен: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знать основы Закона N 193-ФЗ, Федерального закона от 21 декабря 2013 года N 353-ФЗ "О потребительском кредите (займе)", Федерального закона от 3 июля 2016 года N 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микрофинансовой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деятельности 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микрофинансовых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организациях";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уметь в доступной форме предоставить получателю финансовой услуги информацию, определенную в </w:t>
      </w:r>
      <w:hyperlink r:id="rId25" w:anchor="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Стандарта, в том числе посредством предоставления возможности получателю финансовой услуги ознакомиться с документами кооператива, в которых содержится такая информация.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Кооператив обязан обеспечить работнику, осуществляющему непосредственное взаимодействие с получателями финансовых услуг, возможность получения, изучения и обновления информации, указанной в </w:t>
      </w:r>
      <w:hyperlink r:id="rId26" w:anchor="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Стандарта, посредством предоставления такому работнику доступа к актуальной информации о решениях органов управления кооператива, а также к информации, содержащейся во внутренних документах кооператива, нормативных актах Российской Федерации в сфере сельскохозяйственной кредитной кооперации, в том числе нормативных актах Банка России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а также предпринимать иные меры, способствующие обеспечению высокого уровня профессионализма работников, осуществляющих непосредственное взаимодействие с получателями финансовых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 Кооператив с числом работников,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превышающем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пять, а также кооператив, имеющий обособленные подразделения, в целях обеспечения непрерывности получения, изучения и обновления информации, указанной в </w:t>
      </w:r>
      <w:hyperlink r:id="rId27" w:anchor="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Стандарта, обязан проводить обучение работников, осуществляющих непосредственное взаимодействие с получателями финансовых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Обучение, предусмотренное </w:t>
      </w:r>
      <w:hyperlink r:id="rId28" w:anchor="120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пунктом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осуществляется в следующих случаях: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приеме на работу в кооператив, предполагающую выполнение функций, предусмотренных </w:t>
      </w:r>
      <w:hyperlink r:id="rId29" w:anchor="3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главами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и </w:t>
      </w:r>
      <w:hyperlink r:id="rId30" w:anchor="4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переводе (временном переводе) работника на другую должность в данном кооперативе, в случае, когда имеющихся у него знаний недостаточно для исполнения обязанностей, предусмотренных в </w:t>
      </w:r>
      <w:hyperlink r:id="rId31" w:anchor="3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главах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и </w:t>
      </w:r>
      <w:hyperlink r:id="rId32" w:anchor="400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4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процессе трудовой деятельности работников кооператива, осуществляющих взаимодействие с получателями финансовых услуг. Обучение в процессе трудовой деятельности работников кооператива, осуществляющих взаимодействие с получателями финансовых услуг, проводится по мере необходимости обновления знаний и информации.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Обучение, работников, осуществляющих непосредственное взаимодействие с получателями финансовых услуг, предусмотренное </w:t>
      </w:r>
      <w:hyperlink r:id="rId33" w:anchor="120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пунктом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проводится кооперативом в соответствии с внутренним документом кооператива, предусматривающим: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требования к срокам проведения обучающих мероприятий;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перечень работников и (или) должностей, проходящих обучение;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перечень лиц и (или) должностей, ответственных за проведение обучения;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тематика обучения;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способ оценки знаний работников по результатам проведенного обучения;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способ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фиксации результатов проведения обучения работников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проверки соответствия требованиям, установленным настоящей статьей.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Обучение работников, осуществляющих непосредственное взаимодействие с получателями финансовых услуг, проводится кооперативом самостоятельно или с привлечением третьих лиц.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В кооперативах, отвечающим признакам, установленным в </w:t>
      </w:r>
      <w:hyperlink r:id="rId34" w:anchor="1203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пункте 3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работники кооператива, осуществляющие непосредственное взаимодействие с получателями финансовых услуг, допускаются к работе с получателями финансовых услуг только после прохождения обучения, предусмотренного настоящей статьей. Работники, не прошедшие обучение, допускаются к работе с получателями финансовых услуг совместно с работником, прошедшим обучение, и под его контролем.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8. Председатель кооператива является лицом, осуществляющим непосредственное взаимодействие с получателями финансовых услуг. В кооперативе может быть назначен работник (работники), на которого (которых) возложена функция по осуществлению непосредственного взаимодействия с получателями финансовых услуг. Сведения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всех работниках, осуществляющих непосредственное взаимодействие с получателями финансовых услуг, должны быть предусмотрены во внутренних и (или) иных документах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Глава 4. Рассмотрение обращений получателей финансовых услуг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13. Общие принципы и порядок рассмотрения обращений получателей финансовых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Требования Стандарта о порядке рассмотрения обращений распространяются на все обращения, поступающие в кооператив от получателей финансовых услуг и связанные с осуществлением кооперативом деятельности, предусмотренной Законом N 193-ФЗ, в том числе поступающие в кооператив из Банка России в соответствии со статьей 79.3 Федерального закона от 10.07.2002 N 86-ФЗ "О Центральном банке Российской Федерации (Банке России)".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При рассмотрении обращений получателей финансовых услуг кооператив руководствуется принципами доступности, результативности, объективности, сбалансированности интересов всех получателей финансовых услуг и беспристрастности, предполагающими информированность получателей финансовых услуг о получении кооперативом его обращения.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 рассмотрения поступающих обращений получателей финансовых услуг в кооперативе, определяется лицо (лица), ответственное (ответственные) за прием и рассмотрение обращений получателей финансовых услуг.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случае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если соответствующее лицо (лица) не назначено, ответственным лицом за рассмотрение обращений получателей финансовых услуг является председатель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Кооператив обязан обеспечить право лица, ответственного за рассмотрение обращений получателей финансовых услуг: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требовать у работников кооператива предоставления документов, иной необходимой информации, а также письменных объяснений по вопросам, возникающим в ходе рассмотрения обращения получателя финансовой услуги;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в случае необходимости обращаться непосредственно к органу кооператива, осуществляющему контроль приема и рассмотрения обращений получателей финансовых услуг и взаимодействия с получателями финансовых услуг, с целью надлежащего рассмотрения обращений получателей финансовых услуг и, при необходимости, принятия мер по защите и восстановлению прав и законных интересов получателей финансовых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Поступившее в кооператив обращение получателя финансовой услуги подлежит регистрации в Журнале не позднее рабочего дня, следующего за днем поступления обращения, с отражением по каждому обращению следующих сведений: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дата регистрации и входящий номер обращения;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в отношении физических лиц - фамилия, имя, отчество (при указании в обращении) получателя финансовой услуги, направившего обращение, а в отношении юридических лиц - наименование получателя финансовой услуги;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3) тематика обращения;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5.1. Ответ на обращение подлежит регистрации в Журнале в день отправления ответа на обращение, с отражением по каждому ответу на обращение следующих сведений: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результат рассмотрения обращения;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дата регистрации и исходящий номер ответа на обращение.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Кооператив обязан уведомить получателя финансовых услуг о поступлении и регистрации обращения (далее - уведомление о регистрации), с указанием даты регистрации и входящего номера обращения не позднее дня регистрации обращения в Журнале.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7. В случае возникновения у кооператива сомнений относительно полномочий представителя получателя финансовой услуги, кооператив не позднее рабочего дня, следующего за днем регистрации обращения в Журнале, информирует получателя финансовой услуги способами, предусмотренными </w:t>
      </w:r>
      <w:hyperlink r:id="rId35" w:anchor="7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статьей 7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Стандарта, о риске получения информации о получателе финансовой услуги неуполномоченным лицом.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 Кооператив обязан рассмотреть обращение получателя финансовой услуги и по результатам его рассмотрения направить ответ получателю финансовой услуги в сроки, установленные пунктом 6 статьи 40.4 Закона N 193-ФЗ и статьей 10 Закона N 230-ФЗ, со дня его регистрации в Журнале.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 В случае необходимости запроса дополнительных документов и материалов кооператив руководствуется пунктом 7 статьи 40.4 Закона N 193-ФЗ.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 Ответ на обращение должен быть мотивированным и отвечать требованиям, установленным пунктом 8 статьи 40.4 Закона N 193-ФЗ.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11. Ответ на обращение, а также уведомление о регистрации, уведомление о продлении срока рассмотрения обращения направляются получателю финансовых услуг в форме и способами, предусмотренными пунктом 9 статьи 40.4 Закона N 193-ФЗ, и подписываются председателем кооператива, заместителем председателя кооператива или иным уполномоченным ими лицом.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12. Ответ на обращение по существу не дается кооперативом в случаях, предусмотренных пунктом 11 статьи 40.4 Закона N 193-ФЗ. Уведомление об оставлении обращения получателя финансовых услуг без ответа по существу направляется кооперативом в порядке и сроки, предусмотренные пунктами 12 и 13 статьи 40.4 Закона N 193-ФЗ.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13. В случае если на обращение получателя финансовой услуги не может быть дан ответ, удовлетворяющий требования получателя финансовой услуги, кооперативу рекомендуется предложить получателю финансовой услуги, направившему обращение, альтернативные способы урегулирования ситуации.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14. Требования к информационному обеспечению работы с обращениями.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Кооператив в местах оказания финансовых услуг, в том числе путем публикации на своем официальном сайте в информационно-телекоммуникационной сети "Интернет" (при наличии), информирует получателей финансовых услуг о необходимости указания в обращении фамилии (наименования) получателя финансовой услуги и адреса, по которому должен быть направлен ответ, а также о рекомендациях по включению в обращение получателей финансовых услуг следующей информации и документов (при их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наличии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номер договора, заключенного между получателем финансовой услуги и кооперативом;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3) наименование органа, должности, фамилии, имени, отчества (при наличии) работника кооператива, действия (бездействия) которого обжалуются;</w:t>
      </w:r>
      <w:proofErr w:type="gramEnd"/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4) иные сведения, которые получатель финансовой услуги считает необходимым сообщить;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5) 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15. Анализ обращений получателей финансовых услуг и принятие решений о целесообразности принятия мер, направленных на улучшение качества обслуживания получателей финансовых услуг, по результатам анализа обращений.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 В целях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улучшения качества обслуживания получателей финансовых услуг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кооператив на ежегодной основе проводит анализ обращений получателей финансовых услуг, на основе которого готовит отчет о рассмотренных обращениях получателей финансовых услуг (далее - отчет) в течение календарного года.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Отчет включает следующие данные: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количество поступивших обращений получателей финансовых услуг в течение календарного года;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тематика обращений получателей финансовых услуг;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3) результат рассмотрения обращений получателей финансовых услуг (удовлетворено, не удовлетворено, удовлетворено частично);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4) иную информацию, имеющую существенное значение для кооператива.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 Кооперативы представляют отчет в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саморегулируемую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организацию по ее требованию.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4. По результатам подготовки отчета кооператив принимает решение о целесообразности применения мер, направленных на улучшение качества обслуживания получателей финансовых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16. Реализация права получателя финансовых услуг на досудебный (внесудебный) порядок разрешения споров.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нарушении получателем финансовых услуг сроков возврата основной суммы долга и (или) уплаты процентов по договору займа и в случае принятия кооперативом решения о судебном взыскании задолженности, кооператив до обращения в суд с соответствующим требованием направляет в адрес получателя финансовых услуг, способами, предусмотренными </w:t>
      </w:r>
      <w:hyperlink r:id="rId36" w:anchor="7" w:history="1">
        <w:r w:rsidRPr="008F071B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статьей 7</w:t>
        </w:r>
      </w:hyperlink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настоящего Стандарта, претензию для разрешения вопроса, связанного с погашением задолженности заемщика по договору займа, в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досудебном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порядке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В претензии, направляемой кооперативом, должна быть указана следующая информация: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наименование кооператива и сведения, достаточные для его идентификации;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реквизиты договора потребительского займа;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3) даты и размеры произведенных заемщиком платежей;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4) размер и структура текущей задолженности получателя финансовых услуг по договору займа на дату предъявления претензии, способ (способы) погашения задолженности;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5) последствия неисполнения получателем финансовых услуг своих обязательств до указанного в претензии срока;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6) способы досудебного (внесудебного) разрешения спора, в том числе возможность использования процедуры медиации для разрешения спора (при наличии в договоре займа медиативной оговорки).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Кооператив и получатель финансовой услуги при взаимном соглашении сторон вправе использовать способы досудебного (внесудебного) разрешения спора, установленные законодательством Российской Федерации, в том числе посредством переговоров, претензионного порядка, медиативных процедур и организации взаимодействия с уполномоченным по правам потребителей финансовых услуг на добровольной основе в соответствии с Законом N 123-ФЗ.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В случае если в срок, установленный претензией кооператива, требования, указанные в претензии, не были должным образом исполнены получателем финансовой услуги, кооператив вправе обратиться в суд с соответствующим требованием.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Глава 5. Осуществление </w:t>
      </w:r>
      <w:proofErr w:type="spellStart"/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организацией </w:t>
      </w:r>
      <w:proofErr w:type="gramStart"/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контроля за</w:t>
      </w:r>
      <w:proofErr w:type="gramEnd"/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соблюдением членами </w:t>
      </w:r>
      <w:proofErr w:type="spellStart"/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организации требований Стандарта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Статья 17. Порядок осуществления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организацией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контроля за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соблюдением членами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организации требований Стандарта.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Саморегулируемая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организация вправе, в том числе на основании обращений органов власти, Банка России или получателей финансовых услуг: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проводить проверки соответствия деятельности кооперативов положениям Стандарта, устанавливающим порядок раскрытия информации кооперативом;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направлять иные запросы и требования в адрес кооперативов относительно соблюдения кооперативами требований Стандарта;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3) проводить мероприятия по контролю, в ходе которых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организацией осуществляются действия по созданию ситуации для совершения операции в целях проверки соблюдения кооперативами обязательных требований Стандарта при оказании финансовых услуг.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Взаимодействие между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организацией и кооперативами, в том числе при осуществлении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организацией </w:t>
      </w:r>
      <w:proofErr w:type="gram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контроля за</w:t>
      </w:r>
      <w:proofErr w:type="gram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соблюдением членами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организацией требований Стандарта, осуществляется с учетом законодательства Российской Федерации, требований Стандарта и внутренних стандартов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саморегулируемой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организации.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8F071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Глава 6. Заключительные положения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18. Действие Стандарта.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Настоящий Стандарт применяется с 01.03.2025.</w:t>
      </w:r>
    </w:p>
    <w:p w:rsidR="008F071B" w:rsidRPr="008F071B" w:rsidRDefault="008F071B" w:rsidP="008F071B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Со дня применения настоящего Стандарта не применяется Базовый стандарт защиты прав и интересов физических и юридических лиц - получателей финансовых услуг, оказываемых членами </w:t>
      </w:r>
      <w:proofErr w:type="spellStart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саморегулируемых</w:t>
      </w:r>
      <w:proofErr w:type="spellEnd"/>
      <w:r w:rsidRPr="008F07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организаций в сфере финансового рынка, объединяющих сельскохозяйственные кредитные потребительские кооперативы (утвержден Банком России, Протокол от 10.02.2022 N КФНП-5).</w:t>
      </w:r>
    </w:p>
    <w:sectPr w:rsidR="008F071B" w:rsidRPr="008F071B" w:rsidSect="008F071B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071B"/>
    <w:rsid w:val="00001BE8"/>
    <w:rsid w:val="00003ABE"/>
    <w:rsid w:val="000062FF"/>
    <w:rsid w:val="00015004"/>
    <w:rsid w:val="000151C3"/>
    <w:rsid w:val="000162FE"/>
    <w:rsid w:val="000243AA"/>
    <w:rsid w:val="00026AD4"/>
    <w:rsid w:val="000374E1"/>
    <w:rsid w:val="00051204"/>
    <w:rsid w:val="00056323"/>
    <w:rsid w:val="00077ECA"/>
    <w:rsid w:val="000B6EEB"/>
    <w:rsid w:val="000C10BE"/>
    <w:rsid w:val="000D428B"/>
    <w:rsid w:val="000D6DE8"/>
    <w:rsid w:val="000F0C26"/>
    <w:rsid w:val="0011208C"/>
    <w:rsid w:val="00133352"/>
    <w:rsid w:val="00134A74"/>
    <w:rsid w:val="00140D62"/>
    <w:rsid w:val="001674A0"/>
    <w:rsid w:val="0017264E"/>
    <w:rsid w:val="00176151"/>
    <w:rsid w:val="00177E91"/>
    <w:rsid w:val="00191355"/>
    <w:rsid w:val="001D2242"/>
    <w:rsid w:val="001E0C8D"/>
    <w:rsid w:val="0025125E"/>
    <w:rsid w:val="00281C3A"/>
    <w:rsid w:val="002A3F91"/>
    <w:rsid w:val="002B50C0"/>
    <w:rsid w:val="002C1E4B"/>
    <w:rsid w:val="002D44B3"/>
    <w:rsid w:val="0030055F"/>
    <w:rsid w:val="003132EA"/>
    <w:rsid w:val="0031455E"/>
    <w:rsid w:val="003265E6"/>
    <w:rsid w:val="003342E6"/>
    <w:rsid w:val="00335167"/>
    <w:rsid w:val="003775F1"/>
    <w:rsid w:val="003E127D"/>
    <w:rsid w:val="003E2E06"/>
    <w:rsid w:val="00401A60"/>
    <w:rsid w:val="00420521"/>
    <w:rsid w:val="0042368F"/>
    <w:rsid w:val="004347F0"/>
    <w:rsid w:val="004A7972"/>
    <w:rsid w:val="004E2F0B"/>
    <w:rsid w:val="004F1FAA"/>
    <w:rsid w:val="00581197"/>
    <w:rsid w:val="005A1F90"/>
    <w:rsid w:val="005A4A8A"/>
    <w:rsid w:val="005B60F9"/>
    <w:rsid w:val="00650255"/>
    <w:rsid w:val="00654A36"/>
    <w:rsid w:val="00664DB1"/>
    <w:rsid w:val="006B3996"/>
    <w:rsid w:val="006E64E5"/>
    <w:rsid w:val="007209CE"/>
    <w:rsid w:val="00761C22"/>
    <w:rsid w:val="007633C4"/>
    <w:rsid w:val="00766F66"/>
    <w:rsid w:val="007C23D7"/>
    <w:rsid w:val="007F0F13"/>
    <w:rsid w:val="007F5D70"/>
    <w:rsid w:val="008067E7"/>
    <w:rsid w:val="00816D99"/>
    <w:rsid w:val="00843C2E"/>
    <w:rsid w:val="00845564"/>
    <w:rsid w:val="00845F65"/>
    <w:rsid w:val="00877A02"/>
    <w:rsid w:val="008B257E"/>
    <w:rsid w:val="008B55CF"/>
    <w:rsid w:val="008D5F6B"/>
    <w:rsid w:val="008D70DC"/>
    <w:rsid w:val="008E47EE"/>
    <w:rsid w:val="008F071B"/>
    <w:rsid w:val="008F5B52"/>
    <w:rsid w:val="009562A5"/>
    <w:rsid w:val="00972229"/>
    <w:rsid w:val="009A6265"/>
    <w:rsid w:val="009C4471"/>
    <w:rsid w:val="009C7549"/>
    <w:rsid w:val="009F0E54"/>
    <w:rsid w:val="009F2E2D"/>
    <w:rsid w:val="009F7FBC"/>
    <w:rsid w:val="00A37119"/>
    <w:rsid w:val="00A47DFF"/>
    <w:rsid w:val="00A532F7"/>
    <w:rsid w:val="00A71BB5"/>
    <w:rsid w:val="00A758CD"/>
    <w:rsid w:val="00B05559"/>
    <w:rsid w:val="00B92085"/>
    <w:rsid w:val="00B94682"/>
    <w:rsid w:val="00BA04C3"/>
    <w:rsid w:val="00C63517"/>
    <w:rsid w:val="00C800A4"/>
    <w:rsid w:val="00C95AF9"/>
    <w:rsid w:val="00CA16FF"/>
    <w:rsid w:val="00CA5A11"/>
    <w:rsid w:val="00CB1EE3"/>
    <w:rsid w:val="00D07FB6"/>
    <w:rsid w:val="00D14CD5"/>
    <w:rsid w:val="00D209B7"/>
    <w:rsid w:val="00D5591D"/>
    <w:rsid w:val="00D6559C"/>
    <w:rsid w:val="00D754C1"/>
    <w:rsid w:val="00D83933"/>
    <w:rsid w:val="00DA491E"/>
    <w:rsid w:val="00DB64EF"/>
    <w:rsid w:val="00DC4005"/>
    <w:rsid w:val="00DE16A2"/>
    <w:rsid w:val="00DE43B2"/>
    <w:rsid w:val="00DF1AE9"/>
    <w:rsid w:val="00E405E8"/>
    <w:rsid w:val="00E63257"/>
    <w:rsid w:val="00E73FB0"/>
    <w:rsid w:val="00E82D67"/>
    <w:rsid w:val="00EB6FB1"/>
    <w:rsid w:val="00ED40AB"/>
    <w:rsid w:val="00ED78C8"/>
    <w:rsid w:val="00EE7824"/>
    <w:rsid w:val="00EF135B"/>
    <w:rsid w:val="00F10B59"/>
    <w:rsid w:val="00F162DC"/>
    <w:rsid w:val="00F40765"/>
    <w:rsid w:val="00F70C4F"/>
    <w:rsid w:val="00F9699D"/>
    <w:rsid w:val="00FA0C00"/>
    <w:rsid w:val="00FB3DAE"/>
    <w:rsid w:val="00FC2ED3"/>
    <w:rsid w:val="00FE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1E"/>
  </w:style>
  <w:style w:type="paragraph" w:styleId="1">
    <w:name w:val="heading 1"/>
    <w:basedOn w:val="a"/>
    <w:link w:val="10"/>
    <w:uiPriority w:val="9"/>
    <w:qFormat/>
    <w:rsid w:val="008F0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0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71B"/>
    <w:rPr>
      <w:color w:val="0000FF"/>
      <w:u w:val="single"/>
    </w:rPr>
  </w:style>
  <w:style w:type="paragraph" w:customStyle="1" w:styleId="Default">
    <w:name w:val="Default"/>
    <w:rsid w:val="0032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8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1448487/" TargetMode="External"/><Relationship Id="rId13" Type="http://schemas.openxmlformats.org/officeDocument/2006/relationships/hyperlink" Target="https://www.garant.ru/products/ipo/prime/doc/411448487/" TargetMode="External"/><Relationship Id="rId18" Type="http://schemas.openxmlformats.org/officeDocument/2006/relationships/hyperlink" Target="https://www.garant.ru/products/ipo/prime/doc/411448487/" TargetMode="External"/><Relationship Id="rId26" Type="http://schemas.openxmlformats.org/officeDocument/2006/relationships/hyperlink" Target="https://www.garant.ru/products/ipo/prime/doc/41144848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411448487/" TargetMode="External"/><Relationship Id="rId34" Type="http://schemas.openxmlformats.org/officeDocument/2006/relationships/hyperlink" Target="https://www.garant.ru/products/ipo/prime/doc/411448487/" TargetMode="External"/><Relationship Id="rId7" Type="http://schemas.openxmlformats.org/officeDocument/2006/relationships/hyperlink" Target="https://www.garant.ru/products/ipo/prime/doc/411448487/" TargetMode="External"/><Relationship Id="rId12" Type="http://schemas.openxmlformats.org/officeDocument/2006/relationships/hyperlink" Target="https://www.garant.ru/products/ipo/prime/doc/411448487/" TargetMode="External"/><Relationship Id="rId17" Type="http://schemas.openxmlformats.org/officeDocument/2006/relationships/hyperlink" Target="https://www.garant.ru/products/ipo/prime/doc/411448487/" TargetMode="External"/><Relationship Id="rId25" Type="http://schemas.openxmlformats.org/officeDocument/2006/relationships/hyperlink" Target="https://www.garant.ru/products/ipo/prime/doc/411448487/" TargetMode="External"/><Relationship Id="rId33" Type="http://schemas.openxmlformats.org/officeDocument/2006/relationships/hyperlink" Target="https://www.garant.ru/products/ipo/prime/doc/411448487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411448487/" TargetMode="External"/><Relationship Id="rId20" Type="http://schemas.openxmlformats.org/officeDocument/2006/relationships/hyperlink" Target="https://www.garant.ru/products/ipo/prime/doc/411448487/" TargetMode="External"/><Relationship Id="rId29" Type="http://schemas.openxmlformats.org/officeDocument/2006/relationships/hyperlink" Target="https://www.garant.ru/products/ipo/prime/doc/41144848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11448487/" TargetMode="External"/><Relationship Id="rId11" Type="http://schemas.openxmlformats.org/officeDocument/2006/relationships/hyperlink" Target="https://www.garant.ru/products/ipo/prime/doc/411448487/" TargetMode="External"/><Relationship Id="rId24" Type="http://schemas.openxmlformats.org/officeDocument/2006/relationships/hyperlink" Target="https://www.garant.ru/products/ipo/prime/doc/411448487/" TargetMode="External"/><Relationship Id="rId32" Type="http://schemas.openxmlformats.org/officeDocument/2006/relationships/hyperlink" Target="https://www.garant.ru/products/ipo/prime/doc/411448487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garant.ru/products/ipo/prime/doc/411448487/" TargetMode="External"/><Relationship Id="rId15" Type="http://schemas.openxmlformats.org/officeDocument/2006/relationships/hyperlink" Target="https://www.garant.ru/products/ipo/prime/doc/411448487/" TargetMode="External"/><Relationship Id="rId23" Type="http://schemas.openxmlformats.org/officeDocument/2006/relationships/hyperlink" Target="https://www.garant.ru/products/ipo/prime/doc/411448487/" TargetMode="External"/><Relationship Id="rId28" Type="http://schemas.openxmlformats.org/officeDocument/2006/relationships/hyperlink" Target="https://www.garant.ru/products/ipo/prime/doc/411448487/" TargetMode="External"/><Relationship Id="rId36" Type="http://schemas.openxmlformats.org/officeDocument/2006/relationships/hyperlink" Target="https://www.garant.ru/products/ipo/prime/doc/411448487/" TargetMode="External"/><Relationship Id="rId10" Type="http://schemas.openxmlformats.org/officeDocument/2006/relationships/hyperlink" Target="https://www.garant.ru/products/ipo/prime/doc/411448487/" TargetMode="External"/><Relationship Id="rId19" Type="http://schemas.openxmlformats.org/officeDocument/2006/relationships/hyperlink" Target="https://www.garant.ru/products/ipo/prime/doc/411448487/" TargetMode="External"/><Relationship Id="rId31" Type="http://schemas.openxmlformats.org/officeDocument/2006/relationships/hyperlink" Target="https://www.garant.ru/products/ipo/prime/doc/411448487/" TargetMode="External"/><Relationship Id="rId4" Type="http://schemas.openxmlformats.org/officeDocument/2006/relationships/hyperlink" Target="https://www.garant.ru/products/ipo/prime/doc/411448487/" TargetMode="External"/><Relationship Id="rId9" Type="http://schemas.openxmlformats.org/officeDocument/2006/relationships/hyperlink" Target="https://www.garant.ru/products/ipo/prime/doc/411448487/" TargetMode="External"/><Relationship Id="rId14" Type="http://schemas.openxmlformats.org/officeDocument/2006/relationships/hyperlink" Target="https://www.garant.ru/products/ipo/prime/doc/411448487/" TargetMode="External"/><Relationship Id="rId22" Type="http://schemas.openxmlformats.org/officeDocument/2006/relationships/hyperlink" Target="https://www.garant.ru/products/ipo/prime/doc/411448487/" TargetMode="External"/><Relationship Id="rId27" Type="http://schemas.openxmlformats.org/officeDocument/2006/relationships/hyperlink" Target="https://www.garant.ru/products/ipo/prime/doc/411448487/" TargetMode="External"/><Relationship Id="rId30" Type="http://schemas.openxmlformats.org/officeDocument/2006/relationships/hyperlink" Target="https://www.garant.ru/products/ipo/prime/doc/411448487/" TargetMode="External"/><Relationship Id="rId35" Type="http://schemas.openxmlformats.org/officeDocument/2006/relationships/hyperlink" Target="https://www.garant.ru/products/ipo/prime/doc/4114484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7475</Words>
  <Characters>42613</Characters>
  <Application>Microsoft Office Word</Application>
  <DocSecurity>0</DocSecurity>
  <Lines>355</Lines>
  <Paragraphs>99</Paragraphs>
  <ScaleCrop>false</ScaleCrop>
  <Company/>
  <LinksUpToDate>false</LinksUpToDate>
  <CharactersWithSpaces>49989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2025-08-25T16:20:00Z</dcterms:created>
  <dcterms:modified xsi:type="dcterms:W3CDTF">2025-08-25T16:27:00Z</dcterms:modified>
</cp:coreProperties>
</file>